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黑体" w:hAnsi="黑体" w:eastAsia="黑体" w:cs="宋体"/>
          <w:b/>
          <w:spacing w:val="20"/>
          <w:w w:val="80"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spacing w:val="20"/>
          <w:w w:val="80"/>
          <w:sz w:val="48"/>
          <w:szCs w:val="48"/>
        </w:rPr>
        <w:t>河南工学院学籍异动学生</w:t>
      </w:r>
      <w:r>
        <w:rPr>
          <w:rFonts w:hint="eastAsia" w:ascii="黑体" w:hAnsi="黑体" w:eastAsia="黑体" w:cs="宋体"/>
          <w:b/>
          <w:spacing w:val="20"/>
          <w:w w:val="80"/>
          <w:sz w:val="48"/>
          <w:szCs w:val="48"/>
          <w:lang w:val="en-US" w:eastAsia="zh-CN"/>
        </w:rPr>
        <w:t>课程</w:t>
      </w:r>
      <w:r>
        <w:rPr>
          <w:rFonts w:hint="eastAsia" w:ascii="黑体" w:hAnsi="黑体" w:eastAsia="黑体" w:cs="宋体"/>
          <w:b/>
          <w:spacing w:val="20"/>
          <w:w w:val="80"/>
          <w:sz w:val="48"/>
          <w:szCs w:val="48"/>
        </w:rPr>
        <w:t>认定表</w:t>
      </w:r>
    </w:p>
    <w:tbl>
      <w:tblPr>
        <w:tblStyle w:val="5"/>
        <w:tblpPr w:leftFromText="181" w:rightFromText="181" w:vertAnchor="page" w:horzAnchor="page" w:tblpX="960" w:tblpY="2088"/>
        <w:tblW w:w="10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08"/>
        <w:gridCol w:w="488"/>
        <w:gridCol w:w="932"/>
        <w:gridCol w:w="1311"/>
        <w:gridCol w:w="216"/>
        <w:gridCol w:w="1050"/>
        <w:gridCol w:w="1111"/>
        <w:gridCol w:w="877"/>
        <w:gridCol w:w="938"/>
        <w:gridCol w:w="90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姓 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学 号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转入班级</w:t>
            </w:r>
          </w:p>
        </w:tc>
        <w:tc>
          <w:tcPr>
            <w:tcW w:w="296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异动学期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异动原因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宋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原班级</w:t>
            </w:r>
          </w:p>
        </w:tc>
        <w:tc>
          <w:tcPr>
            <w:tcW w:w="296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jc w:val="left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hAnsi="宋体" w:cs="宋体"/>
                <w:b/>
                <w:sz w:val="18"/>
                <w:szCs w:val="18"/>
              </w:rPr>
              <w:t xml:space="preserve"> 内</w:t>
            </w: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容</w:t>
            </w:r>
          </w:p>
          <w:p>
            <w:pPr>
              <w:pStyle w:val="2"/>
              <w:spacing w:line="360" w:lineRule="auto"/>
              <w:jc w:val="left"/>
              <w:rPr>
                <w:rFonts w:hint="eastAsia" w:hAnsi="宋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学期</w:t>
            </w:r>
          </w:p>
        </w:tc>
        <w:tc>
          <w:tcPr>
            <w:tcW w:w="4705" w:type="dxa"/>
            <w:gridSpan w:val="6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宋体"/>
                <w:b/>
                <w:sz w:val="24"/>
                <w:szCs w:val="24"/>
                <w:lang w:val="en-US" w:eastAsia="zh-CN"/>
              </w:rPr>
              <w:t>课程</w:t>
            </w:r>
          </w:p>
        </w:tc>
        <w:tc>
          <w:tcPr>
            <w:tcW w:w="495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  <w:lang w:val="en-US" w:eastAsia="zh-CN"/>
              </w:rPr>
              <w:t>原专业对应的课程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ind w:left="113" w:right="113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课程代码</w:t>
            </w:r>
          </w:p>
        </w:tc>
        <w:tc>
          <w:tcPr>
            <w:tcW w:w="2459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课程名称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学分</w:t>
            </w:r>
          </w:p>
        </w:tc>
        <w:tc>
          <w:tcPr>
            <w:tcW w:w="1111" w:type="dxa"/>
            <w:tcBorders>
              <w:top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</w:rPr>
              <w:t>课程代码</w:t>
            </w:r>
          </w:p>
        </w:tc>
        <w:tc>
          <w:tcPr>
            <w:tcW w:w="1815" w:type="dxa"/>
            <w:gridSpan w:val="2"/>
            <w:tcBorders>
              <w:top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</w:rPr>
              <w:t>课程名称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125" w:type="dxa"/>
            <w:tcBorders>
              <w:top w:val="nil"/>
            </w:tcBorders>
            <w:vAlign w:val="center"/>
          </w:tcPr>
          <w:p>
            <w:pPr>
              <w:pStyle w:val="2"/>
              <w:jc w:val="center"/>
              <w:rPr>
                <w:rFonts w:hint="default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认定结果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674" w:type="dxa"/>
            <w:vMerge w:val="restart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hint="eastAsia"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大学（一）年级 第（一）学期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4" w:type="dxa"/>
            <w:vMerge w:val="restart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hint="eastAsia" w:ascii="黑体" w:hAnsi="黑体" w:eastAsia="黑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大学（  ）年级 第（  ）学期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330" w:type="dxa"/>
            <w:gridSpan w:val="12"/>
            <w:vAlign w:val="center"/>
          </w:tcPr>
          <w:p>
            <w:pPr>
              <w:pStyle w:val="2"/>
              <w:jc w:val="both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sz w:val="24"/>
                <w:szCs w:val="24"/>
                <w:lang w:eastAsia="zh-CN"/>
              </w:rPr>
              <w:t>专业负责人</w:t>
            </w:r>
            <w:r>
              <w:rPr>
                <w:rFonts w:hint="eastAsia" w:ascii="黑体" w:hAnsi="黑体" w:eastAsia="黑体" w:cs="宋体"/>
                <w:b/>
                <w:sz w:val="24"/>
                <w:szCs w:val="24"/>
              </w:rPr>
              <w:t>签字：</w:t>
            </w:r>
            <w:r>
              <w:rPr>
                <w:rFonts w:hint="eastAsia" w:ascii="黑体" w:hAnsi="黑体" w:eastAsia="黑体" w:cs="宋体"/>
                <w:b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hAnsi="宋体" w:cs="宋体"/>
                <w:b/>
                <w:sz w:val="24"/>
                <w:szCs w:val="24"/>
              </w:rPr>
              <w:t xml:space="preserve">年   </w:t>
            </w:r>
            <w:r>
              <w:rPr>
                <w:rFonts w:hint="eastAsia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b/>
                <w:sz w:val="24"/>
                <w:szCs w:val="24"/>
              </w:rPr>
              <w:t xml:space="preserve">月  </w:t>
            </w:r>
            <w:r>
              <w:rPr>
                <w:rFonts w:hint="eastAsia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b/>
                <w:sz w:val="24"/>
                <w:szCs w:val="24"/>
              </w:rPr>
              <w:t xml:space="preserve"> 日</w:t>
            </w:r>
          </w:p>
        </w:tc>
      </w:tr>
    </w:tbl>
    <w:p>
      <w:pPr>
        <w:pStyle w:val="2"/>
        <w:ind w:left="748" w:leftChars="-142" w:hanging="1046" w:hangingChars="434"/>
        <w:rPr>
          <w:rFonts w:hint="default" w:hAnsi="宋体" w:cs="宋体" w:eastAsiaTheme="minorEastAsia"/>
          <w:lang w:val="en-US" w:eastAsia="zh-CN"/>
        </w:rPr>
      </w:pPr>
      <w:r>
        <w:rPr>
          <w:rFonts w:hint="eastAsia" w:hAnsi="宋体" w:cs="宋体"/>
          <w:b/>
          <w:bCs/>
          <w:color w:val="C00000"/>
          <w:sz w:val="24"/>
          <w:szCs w:val="24"/>
          <w:lang w:val="en-US" w:eastAsia="zh-CN"/>
        </w:rPr>
        <w:t>填表说明</w:t>
      </w:r>
      <w:r>
        <w:rPr>
          <w:rFonts w:hint="eastAsia" w:hAnsi="宋体" w:cs="宋体"/>
        </w:rPr>
        <w:t>：1.</w:t>
      </w:r>
      <w:r>
        <w:rPr>
          <w:rFonts w:hint="eastAsia" w:hAnsi="宋体" w:cs="宋体"/>
          <w:lang w:val="en-US" w:eastAsia="zh-CN"/>
        </w:rPr>
        <w:t>异动原因：</w:t>
      </w:r>
      <w:r>
        <w:rPr>
          <w:rFonts w:hint="eastAsia" w:hAnsi="宋体" w:cs="宋体"/>
        </w:rPr>
        <w:t>转学、转专业、复学等；</w:t>
      </w:r>
      <w:r>
        <w:rPr>
          <w:rFonts w:hint="eastAsia" w:hAnsi="宋体" w:cs="宋体"/>
          <w:lang w:val="en-US" w:eastAsia="zh-CN"/>
        </w:rPr>
        <w:t>新专业课程由新专业教研室主任（即专业负责人）根据专业培养方案提供，由学生本人填写。</w:t>
      </w:r>
    </w:p>
    <w:p>
      <w:pPr>
        <w:pStyle w:val="2"/>
        <w:numPr>
          <w:ilvl w:val="0"/>
          <w:numId w:val="0"/>
        </w:numPr>
        <w:ind w:leftChars="-576"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2.原专业所学课程（含不及格课程）均需填写，可通过查询本人入学以来的有效成绩填写；</w:t>
      </w:r>
    </w:p>
    <w:p>
      <w:pPr>
        <w:pStyle w:val="2"/>
        <w:numPr>
          <w:ilvl w:val="0"/>
          <w:numId w:val="0"/>
        </w:numPr>
        <w:ind w:left="-790" w:leftChars="-376" w:firstLine="0" w:firstLineChars="0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3.原专业与新专业能对应的课程（指课程代码一致的课程），由学生在“认定结果”处填写“直接认定”；</w:t>
      </w:r>
    </w:p>
    <w:p>
      <w:pPr>
        <w:pStyle w:val="2"/>
        <w:numPr>
          <w:ilvl w:val="0"/>
          <w:numId w:val="0"/>
        </w:numPr>
        <w:ind w:left="-790" w:leftChars="-376" w:firstLine="0" w:firstLineChars="0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4.原专业与新专业不能对应的课程，由学生在“认定结果”处填写“无效”；</w:t>
      </w:r>
    </w:p>
    <w:p>
      <w:pPr>
        <w:pStyle w:val="2"/>
        <w:numPr>
          <w:ilvl w:val="0"/>
          <w:numId w:val="0"/>
        </w:numPr>
        <w:ind w:left="-790" w:leftChars="-376" w:firstLine="0" w:firstLineChars="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5.新专业未修过的课程，由学生在“认定结果”处填写“需补修”；</w:t>
      </w:r>
    </w:p>
    <w:p>
      <w:pPr>
        <w:pStyle w:val="2"/>
        <w:ind w:left="178" w:leftChars="-342" w:right="-598" w:rightChars="-285" w:hanging="896" w:hangingChars="427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6.原专业与新专业不确定能否对应的课程，由专业负责人认定，在“认定结果”处填写“可替换”或“需补修”；</w:t>
      </w:r>
    </w:p>
    <w:p>
      <w:pPr>
        <w:pStyle w:val="2"/>
        <w:ind w:left="178" w:leftChars="-342" w:right="-598" w:rightChars="-285" w:hanging="896" w:hangingChars="427"/>
        <w:rPr>
          <w:rFonts w:hint="eastAsia" w:hAnsi="宋体" w:cs="宋体"/>
          <w:lang w:eastAsia="zh-CN"/>
        </w:rPr>
      </w:pPr>
      <w:r>
        <w:rPr>
          <w:rFonts w:hint="eastAsia" w:hAnsi="宋体" w:cs="宋体"/>
          <w:lang w:val="en-US" w:eastAsia="zh-CN"/>
        </w:rPr>
        <w:t>7.</w:t>
      </w:r>
      <w:r>
        <w:rPr>
          <w:rFonts w:hint="eastAsia" w:hAnsi="宋体" w:cs="宋体"/>
        </w:rPr>
        <w:t>本表一式</w:t>
      </w:r>
      <w:r>
        <w:rPr>
          <w:rFonts w:hint="eastAsia" w:hAnsi="宋体" w:cs="宋体"/>
          <w:lang w:val="en-US" w:eastAsia="zh-CN"/>
        </w:rPr>
        <w:t>两</w:t>
      </w:r>
      <w:r>
        <w:rPr>
          <w:rFonts w:hint="eastAsia" w:hAnsi="宋体" w:cs="宋体"/>
        </w:rPr>
        <w:t>份，</w:t>
      </w:r>
      <w:r>
        <w:rPr>
          <w:rFonts w:hint="eastAsia" w:hAnsi="宋体" w:cs="宋体"/>
          <w:lang w:val="en-US" w:eastAsia="zh-CN"/>
        </w:rPr>
        <w:t>若本表不够，可插入行打印后填写。</w:t>
      </w:r>
      <w:r>
        <w:rPr>
          <w:rFonts w:hint="eastAsia" w:hAnsi="宋体" w:cs="宋体"/>
        </w:rPr>
        <w:t>教务处</w:t>
      </w:r>
      <w:r>
        <w:rPr>
          <w:rFonts w:hint="eastAsia" w:hAnsi="宋体" w:cs="宋体"/>
          <w:lang w:eastAsia="zh-CN"/>
        </w:rPr>
        <w:t>教务科</w:t>
      </w:r>
      <w:r>
        <w:rPr>
          <w:rFonts w:hint="eastAsia" w:hAnsi="宋体" w:cs="宋体"/>
        </w:rPr>
        <w:t>、学生各留存一份</w:t>
      </w:r>
      <w:r>
        <w:rPr>
          <w:rFonts w:hint="eastAsia" w:hAnsi="宋体" w:cs="宋体"/>
          <w:lang w:eastAsia="zh-CN"/>
        </w:rPr>
        <w:t>；</w:t>
      </w:r>
    </w:p>
    <w:p>
      <w:pPr>
        <w:pStyle w:val="2"/>
        <w:ind w:left="178" w:leftChars="-342" w:right="-598" w:rightChars="-285" w:hanging="896" w:hangingChars="427"/>
        <w:rPr>
          <w:rFonts w:hint="default" w:hAnsi="宋体" w:cs="宋体" w:eastAsiaTheme="minorEastAsia"/>
          <w:lang w:val="en-US" w:eastAsia="zh-CN"/>
        </w:rPr>
      </w:pPr>
      <w:r>
        <w:rPr>
          <w:rFonts w:hint="eastAsia" w:hAnsi="宋体" w:cs="宋体"/>
          <w:lang w:val="en-US" w:eastAsia="zh-CN"/>
        </w:rPr>
        <w:t>8.</w:t>
      </w:r>
      <w:r>
        <w:rPr>
          <w:rFonts w:hint="eastAsia" w:hAnsi="宋体" w:cs="宋体"/>
        </w:rPr>
        <w:t>学生入班</w:t>
      </w:r>
      <w:r>
        <w:rPr>
          <w:rFonts w:hint="eastAsia" w:hAnsi="宋体" w:cs="宋体"/>
          <w:lang w:val="en-US" w:eastAsia="zh-CN"/>
        </w:rPr>
        <w:t>一</w:t>
      </w:r>
      <w:r>
        <w:rPr>
          <w:rFonts w:hint="eastAsia" w:hAnsi="宋体" w:cs="宋体"/>
        </w:rPr>
        <w:t>周内</w:t>
      </w:r>
      <w:r>
        <w:rPr>
          <w:rFonts w:hint="eastAsia" w:hAnsi="宋体" w:cs="宋体"/>
          <w:lang w:val="en-US" w:eastAsia="zh-CN"/>
        </w:rPr>
        <w:t>须</w:t>
      </w:r>
      <w:r>
        <w:rPr>
          <w:rFonts w:hint="eastAsia" w:hAnsi="宋体" w:cs="宋体"/>
        </w:rPr>
        <w:t>完成</w:t>
      </w:r>
      <w:r>
        <w:rPr>
          <w:rFonts w:hint="eastAsia" w:hAnsi="宋体" w:cs="宋体"/>
          <w:lang w:val="en-US" w:eastAsia="zh-CN"/>
        </w:rPr>
        <w:t>课程</w:t>
      </w:r>
      <w:r>
        <w:rPr>
          <w:rFonts w:hint="eastAsia" w:hAnsi="宋体" w:cs="宋体"/>
        </w:rPr>
        <w:t>认定</w:t>
      </w:r>
      <w:r>
        <w:rPr>
          <w:rFonts w:hint="eastAsia" w:hAnsi="宋体" w:cs="宋体"/>
          <w:lang w:eastAsia="zh-CN"/>
        </w:rPr>
        <w:t>；</w:t>
      </w:r>
      <w:r>
        <w:rPr>
          <w:rFonts w:hint="eastAsia" w:hAnsi="宋体" w:cs="宋体"/>
          <w:lang w:val="en-US" w:eastAsia="zh-CN"/>
        </w:rPr>
        <w:t>该表由各学院学籍管理员收集完毕后统一交</w:t>
      </w:r>
      <w:r>
        <w:rPr>
          <w:rFonts w:hint="eastAsia" w:hAnsi="宋体" w:cs="宋体"/>
        </w:rPr>
        <w:t>教务处</w:t>
      </w:r>
      <w:r>
        <w:rPr>
          <w:rFonts w:hint="eastAsia" w:hAnsi="宋体" w:cs="宋体"/>
          <w:lang w:eastAsia="zh-CN"/>
        </w:rPr>
        <w:t>教务科。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76751"/>
    <w:rsid w:val="05C54C86"/>
    <w:rsid w:val="11711DA1"/>
    <w:rsid w:val="193144FD"/>
    <w:rsid w:val="1BDC5E90"/>
    <w:rsid w:val="28A76751"/>
    <w:rsid w:val="2C8F7F13"/>
    <w:rsid w:val="362C4414"/>
    <w:rsid w:val="3B597320"/>
    <w:rsid w:val="45B84DAD"/>
    <w:rsid w:val="4CCE41D6"/>
    <w:rsid w:val="59D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2020-09-14T09:39:00Z</dcterms:created>
  <dc:creator>潇洒生活控</dc:creator>
  <cp:lastModifiedBy>潇洒生活控</cp:lastModifiedBy>
  <cp:lastPrinted>2020-09-16T00:32:00Z</cp:lastPrinted>
  <dcterms:modified xsi:type="dcterms:W3CDTF">2020-09-29T09:39:04Z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